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8" w:rsidRPr="003B6418" w:rsidRDefault="003B6418" w:rsidP="003B6418">
      <w:pPr>
        <w:tabs>
          <w:tab w:val="right" w:pos="10773"/>
        </w:tabs>
        <w:autoSpaceDE w:val="0"/>
        <w:autoSpaceDN w:val="0"/>
        <w:adjustRightInd w:val="0"/>
        <w:ind w:firstLine="709"/>
        <w:rPr>
          <w:sz w:val="26"/>
        </w:rPr>
      </w:pPr>
      <w:r w:rsidRPr="003B6418">
        <w:rPr>
          <w:sz w:val="26"/>
        </w:rPr>
        <w:t>Принято</w:t>
      </w:r>
      <w:bookmarkStart w:id="0" w:name="_GoBack"/>
      <w:bookmarkEnd w:id="0"/>
    </w:p>
    <w:p w:rsidR="003B6418" w:rsidRPr="003B6418" w:rsidRDefault="003B6418" w:rsidP="003B6418">
      <w:pPr>
        <w:tabs>
          <w:tab w:val="right" w:pos="10773"/>
        </w:tabs>
        <w:autoSpaceDE w:val="0"/>
        <w:autoSpaceDN w:val="0"/>
        <w:adjustRightInd w:val="0"/>
        <w:ind w:firstLine="709"/>
        <w:rPr>
          <w:sz w:val="26"/>
        </w:rPr>
      </w:pPr>
      <w:r w:rsidRPr="003B6418">
        <w:rPr>
          <w:sz w:val="26"/>
        </w:rPr>
        <w:t>решением Управляющего совета</w:t>
      </w:r>
      <w:proofErr w:type="gramStart"/>
      <w:r w:rsidRPr="003B6418">
        <w:rPr>
          <w:sz w:val="26"/>
        </w:rPr>
        <w:tab/>
        <w:t>У</w:t>
      </w:r>
      <w:proofErr w:type="gramEnd"/>
      <w:r w:rsidRPr="003B6418">
        <w:rPr>
          <w:sz w:val="26"/>
        </w:rPr>
        <w:t>тверждаю:</w:t>
      </w:r>
    </w:p>
    <w:p w:rsidR="003B6418" w:rsidRPr="003B6418" w:rsidRDefault="003B6418" w:rsidP="003B6418">
      <w:pPr>
        <w:tabs>
          <w:tab w:val="right" w:pos="10773"/>
        </w:tabs>
        <w:autoSpaceDE w:val="0"/>
        <w:autoSpaceDN w:val="0"/>
        <w:adjustRightInd w:val="0"/>
        <w:ind w:firstLine="709"/>
        <w:rPr>
          <w:sz w:val="26"/>
        </w:rPr>
      </w:pPr>
      <w:r w:rsidRPr="003B6418">
        <w:rPr>
          <w:sz w:val="26"/>
        </w:rPr>
        <w:t xml:space="preserve">Протокол №   </w:t>
      </w:r>
      <w:r w:rsidRPr="003B6418">
        <w:rPr>
          <w:sz w:val="26"/>
        </w:rPr>
        <w:tab/>
      </w:r>
      <w:r w:rsidRPr="003B6418">
        <w:rPr>
          <w:sz w:val="26"/>
        </w:rPr>
        <w:t xml:space="preserve">  </w:t>
      </w:r>
      <w:r w:rsidRPr="003B6418">
        <w:rPr>
          <w:sz w:val="26"/>
        </w:rPr>
        <w:t>Директор МКОУ «</w:t>
      </w:r>
      <w:proofErr w:type="spellStart"/>
      <w:r w:rsidRPr="003B6418">
        <w:rPr>
          <w:sz w:val="26"/>
        </w:rPr>
        <w:t>Боровская</w:t>
      </w:r>
      <w:proofErr w:type="spellEnd"/>
      <w:r w:rsidRPr="003B6418">
        <w:rPr>
          <w:sz w:val="26"/>
        </w:rPr>
        <w:t xml:space="preserve"> средняя </w:t>
      </w:r>
    </w:p>
    <w:p w:rsidR="00D82FC8" w:rsidRPr="003B6418" w:rsidRDefault="003B6418" w:rsidP="003B6418">
      <w:pPr>
        <w:tabs>
          <w:tab w:val="right" w:pos="10773"/>
        </w:tabs>
        <w:autoSpaceDE w:val="0"/>
        <w:autoSpaceDN w:val="0"/>
        <w:adjustRightInd w:val="0"/>
        <w:ind w:firstLine="709"/>
        <w:rPr>
          <w:sz w:val="26"/>
        </w:rPr>
      </w:pPr>
      <w:r w:rsidRPr="003B6418">
        <w:rPr>
          <w:sz w:val="26"/>
        </w:rPr>
        <w:t xml:space="preserve">от             </w:t>
      </w:r>
      <w:r w:rsidRPr="003B6418">
        <w:rPr>
          <w:sz w:val="26"/>
        </w:rPr>
        <w:t xml:space="preserve">                           2014 года                                           </w:t>
      </w:r>
      <w:r w:rsidR="00D82FC8" w:rsidRPr="003B6418">
        <w:rPr>
          <w:sz w:val="26"/>
        </w:rPr>
        <w:t>общеобразовательная школа»</w:t>
      </w:r>
    </w:p>
    <w:p w:rsidR="00D82FC8" w:rsidRPr="003B6418" w:rsidRDefault="003B6418" w:rsidP="003B6418">
      <w:pPr>
        <w:autoSpaceDE w:val="0"/>
        <w:autoSpaceDN w:val="0"/>
        <w:adjustRightInd w:val="0"/>
        <w:ind w:firstLine="709"/>
        <w:jc w:val="center"/>
        <w:rPr>
          <w:sz w:val="26"/>
        </w:rPr>
      </w:pPr>
      <w:r w:rsidRPr="003B6418">
        <w:rPr>
          <w:sz w:val="26"/>
        </w:rPr>
        <w:t xml:space="preserve">                                                                                   </w:t>
      </w:r>
      <w:proofErr w:type="spellStart"/>
      <w:r w:rsidR="00D82FC8" w:rsidRPr="003B6418">
        <w:rPr>
          <w:sz w:val="26"/>
        </w:rPr>
        <w:t>Т.И.Грехова</w:t>
      </w:r>
      <w:proofErr w:type="spellEnd"/>
      <w:r w:rsidR="00D82FC8" w:rsidRPr="003B6418">
        <w:rPr>
          <w:sz w:val="26"/>
        </w:rPr>
        <w:t xml:space="preserve"> -------------------------------</w:t>
      </w:r>
    </w:p>
    <w:p w:rsidR="00D82FC8" w:rsidRDefault="00D82FC8" w:rsidP="00D82FC8">
      <w:pPr>
        <w:autoSpaceDE w:val="0"/>
        <w:autoSpaceDN w:val="0"/>
        <w:adjustRightInd w:val="0"/>
        <w:ind w:firstLine="709"/>
        <w:rPr>
          <w:sz w:val="26"/>
        </w:rPr>
      </w:pPr>
      <w:r w:rsidRPr="003B6418">
        <w:rPr>
          <w:sz w:val="26"/>
        </w:rPr>
        <w:t xml:space="preserve">                                                                            </w:t>
      </w:r>
      <w:r w:rsidR="003B6418" w:rsidRPr="003B6418">
        <w:rPr>
          <w:sz w:val="26"/>
        </w:rPr>
        <w:t xml:space="preserve">           </w:t>
      </w:r>
      <w:r w:rsidRPr="003B6418">
        <w:rPr>
          <w:sz w:val="26"/>
        </w:rPr>
        <w:t xml:space="preserve">Приказ №         от </w:t>
      </w:r>
      <w:r w:rsidR="003B6418" w:rsidRPr="003B6418">
        <w:rPr>
          <w:sz w:val="26"/>
        </w:rPr>
        <w:t xml:space="preserve">                   2014 года</w:t>
      </w:r>
    </w:p>
    <w:p w:rsidR="00D82FC8" w:rsidRDefault="00D82FC8" w:rsidP="00D82FC8">
      <w:pPr>
        <w:autoSpaceDE w:val="0"/>
        <w:autoSpaceDN w:val="0"/>
        <w:adjustRightInd w:val="0"/>
        <w:ind w:firstLine="709"/>
        <w:rPr>
          <w:sz w:val="26"/>
        </w:rPr>
      </w:pPr>
    </w:p>
    <w:p w:rsidR="00D82FC8" w:rsidRPr="00394CA9" w:rsidRDefault="00D82FC8" w:rsidP="00D82FC8">
      <w:pPr>
        <w:autoSpaceDE w:val="0"/>
        <w:autoSpaceDN w:val="0"/>
        <w:adjustRightInd w:val="0"/>
        <w:rPr>
          <w:sz w:val="26"/>
        </w:rPr>
      </w:pPr>
    </w:p>
    <w:p w:rsidR="00D82FC8" w:rsidRPr="00312028" w:rsidRDefault="00D82FC8" w:rsidP="00D82FC8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>Инструкция об учёте  библиотечного фонда</w:t>
      </w:r>
    </w:p>
    <w:p w:rsidR="00D82FC8" w:rsidRPr="00312028" w:rsidRDefault="00D82FC8" w:rsidP="00D82FC8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 xml:space="preserve">в школьных библиотеках  </w:t>
      </w:r>
    </w:p>
    <w:p w:rsidR="00D82FC8" w:rsidRPr="00312028" w:rsidRDefault="00D82FC8" w:rsidP="00D82FC8">
      <w:pPr>
        <w:spacing w:line="360" w:lineRule="auto"/>
        <w:jc w:val="both"/>
        <w:rPr>
          <w:sz w:val="28"/>
          <w:szCs w:val="28"/>
        </w:rPr>
      </w:pPr>
    </w:p>
    <w:p w:rsidR="00D82FC8" w:rsidRPr="00312028" w:rsidRDefault="00D82FC8" w:rsidP="00D82FC8">
      <w:pPr>
        <w:pStyle w:val="a3"/>
        <w:ind w:firstLine="720"/>
        <w:rPr>
          <w:sz w:val="28"/>
          <w:szCs w:val="28"/>
        </w:rPr>
      </w:pPr>
      <w:r w:rsidRPr="00312028">
        <w:rPr>
          <w:sz w:val="28"/>
          <w:szCs w:val="28"/>
        </w:rPr>
        <w:t xml:space="preserve">В целях сохранности библиотечного фонда, установления единого порядка учета библиотечных документов; </w:t>
      </w:r>
      <w:proofErr w:type="gramStart"/>
      <w:r w:rsidRPr="00312028">
        <w:rPr>
          <w:sz w:val="28"/>
          <w:szCs w:val="28"/>
        </w:rPr>
        <w:t xml:space="preserve">создания условий для совершенствования организации труда и внедрения средств компьютеризации и механизации в библиотеках образовательных учреждений 24 августа </w:t>
      </w:r>
      <w:smartTag w:uri="urn:schemas-microsoft-com:office:smarttags" w:element="metricconverter">
        <w:smartTagPr>
          <w:attr w:name="ProductID" w:val="2000 г"/>
        </w:smartTagPr>
        <w:r w:rsidRPr="00312028">
          <w:rPr>
            <w:sz w:val="28"/>
            <w:szCs w:val="28"/>
          </w:rPr>
          <w:t>2000 г</w:t>
        </w:r>
      </w:smartTag>
      <w:r w:rsidRPr="00312028">
        <w:rPr>
          <w:sz w:val="28"/>
          <w:szCs w:val="28"/>
        </w:rPr>
        <w:t>. Министерство образования РФ издало приказ № 2488, в котором утверждаются методические рекомендации по применению «Инструкции об учете библиотечного фонда» в библиотеках образовательных учреждений, утвержденной приказом Министерства культуры России от 02.12.1998 г. № 590.</w:t>
      </w:r>
      <w:proofErr w:type="gramEnd"/>
      <w:r w:rsidRPr="00312028">
        <w:rPr>
          <w:sz w:val="28"/>
          <w:szCs w:val="28"/>
        </w:rPr>
        <w:t xml:space="preserve">  Руководствуясь данными документами</w:t>
      </w:r>
      <w:r>
        <w:rPr>
          <w:sz w:val="28"/>
          <w:szCs w:val="28"/>
        </w:rPr>
        <w:t>,</w:t>
      </w:r>
      <w:r w:rsidRPr="00312028">
        <w:rPr>
          <w:sz w:val="28"/>
          <w:szCs w:val="28"/>
        </w:rPr>
        <w:t xml:space="preserve"> разработана  Инструкция об учёте </w:t>
      </w:r>
      <w:r>
        <w:rPr>
          <w:sz w:val="28"/>
          <w:szCs w:val="28"/>
        </w:rPr>
        <w:t>библиотечного фонда в школьных библиотеках</w:t>
      </w:r>
      <w:r w:rsidRPr="00312028">
        <w:rPr>
          <w:sz w:val="28"/>
          <w:szCs w:val="28"/>
        </w:rPr>
        <w:t xml:space="preserve">. Настоящая Инструкция определяет общие правила учёта  документов, составляющих библиотечный фонд и обязательна для применения во всех  библиотеках </w:t>
      </w:r>
      <w:r>
        <w:rPr>
          <w:sz w:val="28"/>
          <w:szCs w:val="28"/>
        </w:rPr>
        <w:t>образовательных учреждений</w:t>
      </w:r>
      <w:r w:rsidRPr="00312028">
        <w:rPr>
          <w:sz w:val="28"/>
          <w:szCs w:val="28"/>
        </w:rPr>
        <w:t xml:space="preserve">. </w:t>
      </w:r>
    </w:p>
    <w:p w:rsidR="00D82FC8" w:rsidRPr="00312028" w:rsidRDefault="00D82FC8" w:rsidP="00D82FC8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D82FC8" w:rsidRPr="00312028" w:rsidRDefault="00D82FC8" w:rsidP="00D82FC8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учёта фонда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>Библиотечный</w:t>
      </w:r>
      <w:r w:rsidRPr="00312028">
        <w:rPr>
          <w:b/>
          <w:sz w:val="28"/>
          <w:szCs w:val="28"/>
        </w:rPr>
        <w:t xml:space="preserve"> </w:t>
      </w:r>
      <w:r w:rsidRPr="00312028">
        <w:rPr>
          <w:sz w:val="28"/>
          <w:szCs w:val="28"/>
        </w:rPr>
        <w:t xml:space="preserve">учет – учет документов всех подразделений  библиотечного фонда. </w:t>
      </w:r>
    </w:p>
    <w:p w:rsidR="00D82FC8" w:rsidRPr="00456304" w:rsidRDefault="00D82FC8" w:rsidP="00D82FC8">
      <w:pPr>
        <w:pStyle w:val="1"/>
        <w:spacing w:line="360" w:lineRule="auto"/>
        <w:rPr>
          <w:sz w:val="28"/>
          <w:szCs w:val="28"/>
        </w:rPr>
      </w:pPr>
      <w:r w:rsidRPr="00456304">
        <w:rPr>
          <w:sz w:val="28"/>
          <w:szCs w:val="28"/>
        </w:rPr>
        <w:t>Общие положения.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Учет документов библиотечного фонда является основой государственной статистики, отчетности и планирования деятельности библиотеки, способствует обеспечению сохранности фонда.</w:t>
      </w:r>
      <w:r>
        <w:rPr>
          <w:sz w:val="28"/>
          <w:szCs w:val="28"/>
        </w:rPr>
        <w:t xml:space="preserve"> </w:t>
      </w:r>
      <w:r w:rsidRPr="00312028">
        <w:rPr>
          <w:sz w:val="28"/>
          <w:szCs w:val="28"/>
        </w:rPr>
        <w:t>Учет отражает поступление документов в библиотечный фонд, их выбытие из фонда, величину (объем) всего</w:t>
      </w:r>
      <w:r>
        <w:rPr>
          <w:sz w:val="28"/>
          <w:szCs w:val="28"/>
        </w:rPr>
        <w:t xml:space="preserve"> </w:t>
      </w:r>
      <w:r w:rsidRPr="00312028">
        <w:rPr>
          <w:sz w:val="28"/>
          <w:szCs w:val="28"/>
        </w:rPr>
        <w:t xml:space="preserve">библиотечного фонда и его подразделений, состав документов по тематико-видовому, языковому и иным признакам. </w:t>
      </w:r>
    </w:p>
    <w:p w:rsidR="00D82FC8" w:rsidRPr="00312028" w:rsidRDefault="00D82FC8" w:rsidP="00D82FC8">
      <w:pPr>
        <w:jc w:val="center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>Основные требования к учету библиотечного фонда: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полнота и достоверность учетной информации; оперативность; документированное оформление каждого поступления в фонд и каждого выбытия из фонда; 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Библиотечный учет ведется в школьной библиотеке в индивидуальной,  суммарной, </w:t>
      </w:r>
      <w:proofErr w:type="spellStart"/>
      <w:r w:rsidRPr="00312028">
        <w:rPr>
          <w:sz w:val="28"/>
          <w:szCs w:val="28"/>
        </w:rPr>
        <w:t>безинвентарной</w:t>
      </w:r>
      <w:proofErr w:type="spellEnd"/>
      <w:r>
        <w:rPr>
          <w:sz w:val="28"/>
          <w:szCs w:val="28"/>
        </w:rPr>
        <w:t xml:space="preserve"> </w:t>
      </w:r>
      <w:r w:rsidRPr="00312028">
        <w:rPr>
          <w:sz w:val="28"/>
          <w:szCs w:val="28"/>
        </w:rPr>
        <w:t xml:space="preserve">  формах.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1. </w:t>
      </w:r>
      <w:r w:rsidRPr="00312028">
        <w:rPr>
          <w:b/>
          <w:sz w:val="28"/>
          <w:szCs w:val="28"/>
        </w:rPr>
        <w:t xml:space="preserve">Индивидуальный учет -  </w:t>
      </w:r>
      <w:r w:rsidRPr="00312028">
        <w:rPr>
          <w:sz w:val="28"/>
          <w:szCs w:val="28"/>
        </w:rPr>
        <w:t>учёт каждого экземпляра книги.  Индивидуальный учет каждого экземпляра документа или каждого нового названия документа осуществляется с помощью методов инвентаризации с присвоением докумен</w:t>
      </w:r>
      <w:r w:rsidRPr="00312028">
        <w:rPr>
          <w:spacing w:val="-3"/>
          <w:sz w:val="28"/>
          <w:szCs w:val="28"/>
        </w:rPr>
        <w:t xml:space="preserve">ту инвентарного номера.  Индивидуальный номер закрепляется за документом на все время его нахождения в фонде библиотеки. Инвентарные номера исключенных из фонда документов не присваиваются вновь принятым документам. </w:t>
      </w:r>
    </w:p>
    <w:p w:rsidR="00D82FC8" w:rsidRPr="00312028" w:rsidRDefault="00D82FC8" w:rsidP="00D82FC8">
      <w:pPr>
        <w:jc w:val="both"/>
        <w:rPr>
          <w:color w:val="000000"/>
          <w:sz w:val="28"/>
          <w:szCs w:val="28"/>
        </w:rPr>
      </w:pPr>
      <w:r w:rsidRPr="0031202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Индивидуальный учет, с  присвоением</w:t>
      </w:r>
      <w:r w:rsidRPr="00312028">
        <w:rPr>
          <w:color w:val="0000FF"/>
          <w:sz w:val="28"/>
          <w:szCs w:val="28"/>
        </w:rPr>
        <w:t xml:space="preserve"> </w:t>
      </w:r>
      <w:r w:rsidRPr="00312028">
        <w:rPr>
          <w:sz w:val="28"/>
          <w:szCs w:val="28"/>
        </w:rPr>
        <w:t>каждому документу инвентарного номе</w:t>
      </w:r>
      <w:r w:rsidRPr="00312028">
        <w:rPr>
          <w:color w:val="000000"/>
          <w:sz w:val="28"/>
          <w:szCs w:val="28"/>
        </w:rPr>
        <w:t xml:space="preserve">ра, обязателен для документов длительного и постоянного хранения. Необходимость индивидуального учета для документов временного хранения и порядок его ведения определяются непосредственно библиотекой. 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Формами индивидуального учета документов являются инвентарная книга, карточная форма (карточка учетного каталога, регистрационная карточка на определенный вид документа для газет, журналов, электронных, аудиовизуальных, других видов документов)</w:t>
      </w:r>
    </w:p>
    <w:p w:rsidR="00D82FC8" w:rsidRPr="00312028" w:rsidRDefault="00D82FC8" w:rsidP="00D82FC8">
      <w:pPr>
        <w:pStyle w:val="a5"/>
        <w:ind w:firstLine="0"/>
        <w:rPr>
          <w:sz w:val="28"/>
          <w:szCs w:val="28"/>
        </w:rPr>
      </w:pPr>
      <w:r w:rsidRPr="0031202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Формы индивидуального учета документов в обязательном порядке должны содержать следующие показатели: дата записи, номер записи в «Книге суммарного учета библиотечного фонда», инвентарный номер, автор и заглавие, место и год издания, цена, отметка о проверке, номер акта исключения.</w:t>
      </w:r>
    </w:p>
    <w:p w:rsidR="00D82FC8" w:rsidRPr="00312028" w:rsidRDefault="00D82FC8" w:rsidP="00D82FC8">
      <w:pPr>
        <w:pStyle w:val="a5"/>
        <w:ind w:firstLine="0"/>
        <w:rPr>
          <w:sz w:val="28"/>
          <w:szCs w:val="28"/>
        </w:rPr>
      </w:pPr>
      <w:r w:rsidRPr="00312028">
        <w:rPr>
          <w:sz w:val="28"/>
          <w:szCs w:val="28"/>
        </w:rPr>
        <w:t>Каждый лист инвентарной книги сопровождается итоговой записью с указанием даты её составления. Переписка инвентарной книги запрещается, допускается лишь при чрезвычайных обстоятельствах.</w:t>
      </w:r>
    </w:p>
    <w:p w:rsidR="00D82FC8" w:rsidRPr="00312028" w:rsidRDefault="00D82FC8" w:rsidP="00D82FC8">
      <w:pPr>
        <w:pStyle w:val="a5"/>
        <w:ind w:firstLine="0"/>
        <w:rPr>
          <w:color w:val="FF0000"/>
          <w:sz w:val="28"/>
          <w:szCs w:val="28"/>
        </w:rPr>
      </w:pPr>
      <w:r w:rsidRPr="003120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Инвентарные книги хранятся в библиотеке постоянно.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</w:p>
    <w:p w:rsidR="00D82FC8" w:rsidRPr="00AA1E47" w:rsidRDefault="00D82FC8" w:rsidP="00D82F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12028">
        <w:rPr>
          <w:b/>
          <w:sz w:val="28"/>
          <w:szCs w:val="28"/>
        </w:rPr>
        <w:t>Суммарный учет</w:t>
      </w:r>
      <w:r w:rsidRPr="00312028">
        <w:rPr>
          <w:sz w:val="28"/>
          <w:szCs w:val="28"/>
        </w:rPr>
        <w:t xml:space="preserve">  – регистрация в учетной форме документов всех видов партиями (группами) с целью получения точных сведений о величине, составе </w:t>
      </w:r>
      <w:r w:rsidRPr="00312028">
        <w:rPr>
          <w:spacing w:val="-4"/>
          <w:sz w:val="28"/>
          <w:szCs w:val="28"/>
        </w:rPr>
        <w:t xml:space="preserve">фонда по содержанию отраслей знания, языкам  и происходящих в нем изменениях (поступлении, перемещении, выбытии). </w:t>
      </w:r>
      <w:r w:rsidRPr="00312028">
        <w:rPr>
          <w:sz w:val="28"/>
          <w:szCs w:val="28"/>
        </w:rPr>
        <w:t xml:space="preserve">Суммарный учет всех поступающих в фонд и выбывающих из него документов ведется в Книге суммарного учета. Суммарный учёт всех видов документов, поступающих и выбывающих из фонда библиотеки производится партиями по одному сопроводительному документу (счёт – фактура, накладная, акт, реестр).  В случае отсутствия сопроводительного документа составляется акт приёма (подаренные учебники).  Сведения о движении фонда фиксируются в </w:t>
      </w:r>
      <w:r w:rsidRPr="00AA1E47">
        <w:rPr>
          <w:sz w:val="28"/>
          <w:szCs w:val="28"/>
        </w:rPr>
        <w:t>3-х частях «Книги суммарного учета библиотечного фонда»:</w:t>
      </w:r>
    </w:p>
    <w:p w:rsidR="00D82FC8" w:rsidRPr="00312028" w:rsidRDefault="00D82FC8" w:rsidP="00D82FC8">
      <w:pPr>
        <w:pStyle w:val="2"/>
        <w:tabs>
          <w:tab w:val="clear" w:pos="0"/>
        </w:tabs>
        <w:jc w:val="both"/>
        <w:rPr>
          <w:b w:val="0"/>
          <w:sz w:val="28"/>
          <w:szCs w:val="28"/>
        </w:rPr>
      </w:pPr>
      <w:r w:rsidRPr="00312028">
        <w:rPr>
          <w:b w:val="0"/>
          <w:sz w:val="28"/>
          <w:szCs w:val="28"/>
        </w:rPr>
        <w:t>часть 1 – «Поступление в фонд»; часть 2 – «Выбытие из фонда»; часть 3 – «Итоги движения фонда» (см. приложение)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 </w:t>
      </w:r>
      <w:proofErr w:type="spellStart"/>
      <w:r w:rsidRPr="00312028">
        <w:rPr>
          <w:b/>
          <w:sz w:val="28"/>
          <w:szCs w:val="28"/>
        </w:rPr>
        <w:t>Безинвентарный</w:t>
      </w:r>
      <w:proofErr w:type="spellEnd"/>
      <w:r w:rsidRPr="00312028">
        <w:rPr>
          <w:b/>
          <w:sz w:val="28"/>
          <w:szCs w:val="28"/>
        </w:rPr>
        <w:t xml:space="preserve">  учёт -</w:t>
      </w:r>
      <w:r w:rsidRPr="00312028">
        <w:rPr>
          <w:sz w:val="28"/>
          <w:szCs w:val="28"/>
        </w:rPr>
        <w:t xml:space="preserve">   учёт многоэкземплярных документов (учебников, дидактического  материала и т.д.), используемых в учебном процессе.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При </w:t>
      </w:r>
      <w:proofErr w:type="spellStart"/>
      <w:r w:rsidRPr="00312028">
        <w:rPr>
          <w:sz w:val="28"/>
          <w:szCs w:val="28"/>
        </w:rPr>
        <w:t>безинвентарном</w:t>
      </w:r>
      <w:proofErr w:type="spellEnd"/>
      <w:r w:rsidRPr="00312028">
        <w:rPr>
          <w:sz w:val="28"/>
          <w:szCs w:val="28"/>
        </w:rPr>
        <w:t xml:space="preserve"> учёте  предусматривается суммарная запись документов по названиям. Необходимо оформить следующие документы:</w:t>
      </w:r>
    </w:p>
    <w:p w:rsidR="00D82FC8" w:rsidRPr="00312028" w:rsidRDefault="00D82FC8" w:rsidP="00D82FC8">
      <w:pPr>
        <w:pStyle w:val="2"/>
        <w:tabs>
          <w:tab w:val="clear" w:pos="0"/>
        </w:tabs>
        <w:jc w:val="both"/>
        <w:rPr>
          <w:b w:val="0"/>
          <w:sz w:val="28"/>
          <w:szCs w:val="28"/>
        </w:rPr>
      </w:pPr>
      <w:r w:rsidRPr="00312028">
        <w:rPr>
          <w:b w:val="0"/>
          <w:sz w:val="28"/>
          <w:szCs w:val="28"/>
        </w:rPr>
        <w:t xml:space="preserve">1.  Учётная карточка  документа для   </w:t>
      </w:r>
      <w:r w:rsidRPr="00312028">
        <w:rPr>
          <w:sz w:val="28"/>
          <w:szCs w:val="28"/>
        </w:rPr>
        <w:t xml:space="preserve">Картотеки  учёта учебников </w:t>
      </w:r>
    </w:p>
    <w:p w:rsidR="00D82FC8" w:rsidRPr="00312028" w:rsidRDefault="00D82FC8" w:rsidP="00D82FC8">
      <w:pPr>
        <w:pStyle w:val="2"/>
        <w:tabs>
          <w:tab w:val="clear" w:pos="0"/>
        </w:tabs>
        <w:jc w:val="both"/>
        <w:rPr>
          <w:sz w:val="28"/>
          <w:szCs w:val="28"/>
        </w:rPr>
      </w:pPr>
      <w:r w:rsidRPr="00312028">
        <w:rPr>
          <w:b w:val="0"/>
          <w:sz w:val="28"/>
          <w:szCs w:val="28"/>
        </w:rPr>
        <w:t xml:space="preserve">2.  Для контроля для сохранностью учётных карточек они регистрируются  в </w:t>
      </w:r>
      <w:r w:rsidRPr="00312028">
        <w:rPr>
          <w:sz w:val="28"/>
          <w:szCs w:val="28"/>
        </w:rPr>
        <w:t>Регистрационной книге учетных  карточек на учебники.</w:t>
      </w:r>
    </w:p>
    <w:p w:rsidR="00D82FC8" w:rsidRPr="00312028" w:rsidRDefault="00D82FC8" w:rsidP="00D82FC8">
      <w:pPr>
        <w:pStyle w:val="2"/>
        <w:tabs>
          <w:tab w:val="clear" w:pos="0"/>
        </w:tabs>
        <w:jc w:val="both"/>
        <w:rPr>
          <w:b w:val="0"/>
          <w:sz w:val="28"/>
          <w:szCs w:val="28"/>
        </w:rPr>
      </w:pPr>
      <w:r w:rsidRPr="0031202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 w:rsidRPr="00312028">
        <w:rPr>
          <w:b w:val="0"/>
          <w:sz w:val="28"/>
          <w:szCs w:val="28"/>
        </w:rPr>
        <w:t>Учётная карточка составляется на  каждое впервые поступившее в библиотеку название учебного пособия. В карточке отражаются все последующие поступления данного названия, независимо от цены. Учётная карточка регистрируется  в Регистрационной книге учетных  карточек на учебники. В регистрационной книге заполняются все графы, как при индивидуальном учёте, каждое название записывается отдельной строкой. Регистрационный номер переносится на учётную карточку (См. приложение).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>Примечание: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Все учётные документы ведутся раздельно на бюджетные и внебюджетные поступления.</w:t>
      </w:r>
    </w:p>
    <w:p w:rsidR="00D82FC8" w:rsidRPr="00AA1E47" w:rsidRDefault="00D82FC8" w:rsidP="00D82FC8">
      <w:pPr>
        <w:pStyle w:val="2"/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AA1E47">
        <w:rPr>
          <w:sz w:val="28"/>
          <w:szCs w:val="28"/>
        </w:rPr>
        <w:t>Списание,  постановка  на учет документов в  школьной библиотеке</w:t>
      </w:r>
    </w:p>
    <w:p w:rsidR="00D82FC8" w:rsidRPr="00312028" w:rsidRDefault="00D82FC8" w:rsidP="00D82FC8">
      <w:pPr>
        <w:pStyle w:val="a3"/>
        <w:ind w:firstLine="720"/>
        <w:rPr>
          <w:sz w:val="28"/>
          <w:szCs w:val="28"/>
        </w:rPr>
      </w:pPr>
      <w:r w:rsidRPr="00312028">
        <w:rPr>
          <w:sz w:val="28"/>
          <w:szCs w:val="28"/>
        </w:rPr>
        <w:t>Для проведения списания приказом по образовательному учреждению создается комиссия, в которую входят материально ответственные лица и независимые представители от данного учреждения.</w:t>
      </w:r>
    </w:p>
    <w:p w:rsidR="00D82FC8" w:rsidRPr="00312028" w:rsidRDefault="00D82FC8" w:rsidP="00D82FC8">
      <w:pPr>
        <w:ind w:firstLine="720"/>
        <w:jc w:val="both"/>
        <w:rPr>
          <w:sz w:val="28"/>
          <w:szCs w:val="28"/>
        </w:rPr>
      </w:pPr>
      <w:r w:rsidRPr="00312028">
        <w:rPr>
          <w:sz w:val="28"/>
          <w:szCs w:val="28"/>
        </w:rPr>
        <w:lastRenderedPageBreak/>
        <w:t>Акты на списание составляются в 2-х экземплярах по определенной форме и утверждаются руководителем образовательного учреждения, методистом по учебным фондам и бухгалтером.</w:t>
      </w:r>
    </w:p>
    <w:p w:rsidR="00D82FC8" w:rsidRPr="00312028" w:rsidRDefault="00D82FC8" w:rsidP="00D82FC8">
      <w:pPr>
        <w:pStyle w:val="3"/>
        <w:tabs>
          <w:tab w:val="left" w:pos="0"/>
        </w:tabs>
        <w:rPr>
          <w:sz w:val="28"/>
          <w:szCs w:val="28"/>
        </w:rPr>
      </w:pPr>
      <w:r w:rsidRPr="00312028">
        <w:rPr>
          <w:sz w:val="28"/>
          <w:szCs w:val="28"/>
        </w:rPr>
        <w:t xml:space="preserve"> В «Книге суммарного учета библиотечного фонда»  делается запи</w:t>
      </w:r>
      <w:r>
        <w:rPr>
          <w:sz w:val="28"/>
          <w:szCs w:val="28"/>
        </w:rPr>
        <w:t>сь в части 2 о выбытии из фонда, с указанием причины выбытия.</w:t>
      </w:r>
      <w:r w:rsidRPr="00312028">
        <w:rPr>
          <w:sz w:val="28"/>
          <w:szCs w:val="28"/>
        </w:rPr>
        <w:t xml:space="preserve"> Во всех остальных учетных формах («Инвентарная книга», «Журнал учета нетрадиционных носителей информации», Картотека учебников) делается отметка о выбытии списанных изданий (№ и дата Акта).</w:t>
      </w:r>
    </w:p>
    <w:p w:rsidR="00D82FC8" w:rsidRPr="00312028" w:rsidRDefault="00D82FC8" w:rsidP="00D82FC8">
      <w:pPr>
        <w:pStyle w:val="3"/>
        <w:tabs>
          <w:tab w:val="left" w:pos="0"/>
        </w:tabs>
        <w:rPr>
          <w:sz w:val="28"/>
          <w:szCs w:val="28"/>
        </w:rPr>
      </w:pPr>
      <w:r w:rsidRPr="00312028">
        <w:rPr>
          <w:sz w:val="28"/>
          <w:szCs w:val="28"/>
        </w:rPr>
        <w:t>Списание учебной литературы проводится по истечении 5 лет использования  как устаревшей  по содержанию,  по ветхости и при несоответствии Федеральному пе</w:t>
      </w:r>
      <w:r>
        <w:rPr>
          <w:sz w:val="28"/>
          <w:szCs w:val="28"/>
        </w:rPr>
        <w:t>речню учебников Министерства образования России</w:t>
      </w:r>
      <w:r w:rsidRPr="00312028">
        <w:rPr>
          <w:sz w:val="28"/>
          <w:szCs w:val="28"/>
        </w:rPr>
        <w:t>.</w:t>
      </w:r>
    </w:p>
    <w:p w:rsidR="00D82FC8" w:rsidRPr="00432F4B" w:rsidRDefault="00D82FC8" w:rsidP="00D82FC8">
      <w:pPr>
        <w:pStyle w:val="3"/>
        <w:tabs>
          <w:tab w:val="left" w:pos="0"/>
        </w:tabs>
        <w:rPr>
          <w:sz w:val="28"/>
          <w:szCs w:val="28"/>
        </w:rPr>
      </w:pPr>
      <w:r w:rsidRPr="00432F4B">
        <w:rPr>
          <w:sz w:val="28"/>
          <w:szCs w:val="28"/>
        </w:rPr>
        <w:t>Акты на списание документов хранятся в библиотеке в течение 10 лет.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2028">
        <w:rPr>
          <w:sz w:val="28"/>
          <w:szCs w:val="28"/>
        </w:rPr>
        <w:t>Сведения о документах, исключенных из фонда библиотеки, изымаются из всех учетных форм, а также из каталогов и картотек.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</w:p>
    <w:p w:rsidR="00D82FC8" w:rsidRPr="00312028" w:rsidRDefault="00D82FC8" w:rsidP="00D82FC8">
      <w:pPr>
        <w:pStyle w:val="1"/>
        <w:jc w:val="both"/>
        <w:rPr>
          <w:sz w:val="28"/>
          <w:szCs w:val="28"/>
        </w:rPr>
      </w:pPr>
      <w:r>
        <w:tab/>
      </w:r>
    </w:p>
    <w:p w:rsidR="00D82FC8" w:rsidRPr="00AA1E47" w:rsidRDefault="00D82FC8" w:rsidP="00D82FC8">
      <w:pPr>
        <w:pStyle w:val="1"/>
        <w:jc w:val="center"/>
        <w:rPr>
          <w:b/>
          <w:sz w:val="28"/>
          <w:szCs w:val="28"/>
        </w:rPr>
      </w:pPr>
      <w:r w:rsidRPr="00AA1E47">
        <w:rPr>
          <w:b/>
          <w:sz w:val="28"/>
          <w:szCs w:val="28"/>
        </w:rPr>
        <w:t>Ответственность работников библиотек   за организацию учета библиотечного фонда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Ответственность за правильность организации учета, выполнение требований к нему несет администрация библиотеки и сотрудники в соответствии с должностными обязанностями.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 В трудовом договоре с работником библиотеки и/или в его должностной инструкции должны предусматриваться обязанности по выполнению требований действующих нормативных актов к организации  и ведению учета библиотечных фондов.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Работники библиотеки, виновные в причинении ущерба библиотечным фондам несут ответственность в установленном действующим законодательством порядке.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Работник библиотеки, ответственный за вверенный ему фонд, возмещает причиненный библиотеке ущерб, выявленный в результате проверки в сумме, не превышающей его среднемесячного заработка (ст. 241 Трудового кодекса Российской Федерации).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2028">
        <w:rPr>
          <w:sz w:val="28"/>
          <w:szCs w:val="28"/>
        </w:rPr>
        <w:t>На основании настоящей Инструкции величина допустимого норматива списания документов библиотечного фонда по неустановленным причинам (недостача) определяется библиотекой по согласованию с учредителем. В случае превышения установленного норматива принимаются меры к возмещению ущерба.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Библиотечный работник вправе добровольно возместить выявленный причиненный ущерб, внеся соответствующую сумму в размере среднего месячного заработка на счет библиотеки или заменить недостающие документы равноценными изданиями.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На основании ст. 244 Трудового кодекса Российской Федерации, Постановления Минтруда Российской Федерации от 31.12.2002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 с заведующими секторами библиотек, а также работниками библиотек, в трудовые обязанности которых входят работы по приему на хранение, обработке, хранению, учету, отпуску (выдаче) материальных ценностей (библиотечных фондов), могут заключаться письменные договоры о полной индивидуальной материальной ответственности.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lastRenderedPageBreak/>
        <w:t>В случае причинения ущерба библиотечным фондам работники, с которыми заключены договоры о полной индивидуальной или коллективной (бригадной) материальной ответственности, возмещают причиненный библиотеке ущерб при недостаче вверенного имущества в полном размере.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>На основании ст. 243 Трудового кодекса Российской Федерации трудовым договором, заключаемым с руководителем библиотеки, его заместителями, главным бухгалтером за причиненный библиотечным фондам ущерб может быть установлена материальная ответственность в полном размере причиненного ущерба.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  <w:r w:rsidRPr="0031202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Pr="00312028">
        <w:rPr>
          <w:b/>
          <w:sz w:val="28"/>
          <w:szCs w:val="28"/>
        </w:rPr>
        <w:t xml:space="preserve"> </w:t>
      </w:r>
      <w:r w:rsidRPr="00312028">
        <w:rPr>
          <w:sz w:val="28"/>
          <w:szCs w:val="28"/>
        </w:rPr>
        <w:t>При отсутствии открытого доступа к фонду, если конкретный виновник не установлен, ответственность за недостачу и возмещение ущерба несут все работники библиотеки, имеющие доступ к фонду, на основании договора о коллективной (бригадной) материальной ответственности.</w:t>
      </w:r>
    </w:p>
    <w:p w:rsidR="00D82FC8" w:rsidRPr="00312028" w:rsidRDefault="00D82FC8" w:rsidP="00D82FC8">
      <w:pPr>
        <w:pStyle w:val="a5"/>
        <w:ind w:firstLine="0"/>
        <w:rPr>
          <w:sz w:val="28"/>
          <w:szCs w:val="28"/>
        </w:rPr>
      </w:pPr>
      <w:r w:rsidRPr="0031202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12028">
        <w:rPr>
          <w:sz w:val="28"/>
          <w:szCs w:val="28"/>
        </w:rPr>
        <w:t xml:space="preserve">  В случае причиненного ущерба в особо крупном размере руководители и работники библиотек могут нести уголовную, административную и дисциплинарную ответственность в установленном действующим законодательством порядке.</w:t>
      </w:r>
    </w:p>
    <w:p w:rsidR="00D82FC8" w:rsidRPr="00312028" w:rsidRDefault="00D82FC8" w:rsidP="00D82FC8">
      <w:pPr>
        <w:pStyle w:val="a5"/>
        <w:ind w:firstLine="0"/>
        <w:rPr>
          <w:b/>
          <w:sz w:val="28"/>
          <w:szCs w:val="28"/>
        </w:rPr>
      </w:pPr>
    </w:p>
    <w:p w:rsidR="00D82FC8" w:rsidRPr="00312028" w:rsidRDefault="00D82FC8" w:rsidP="00D82FC8">
      <w:pPr>
        <w:pStyle w:val="a5"/>
        <w:ind w:firstLine="0"/>
        <w:jc w:val="left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>Приложение</w:t>
      </w:r>
    </w:p>
    <w:p w:rsidR="00D82FC8" w:rsidRDefault="00D82FC8" w:rsidP="00D82FC8">
      <w:pPr>
        <w:pStyle w:val="a5"/>
        <w:ind w:firstLine="0"/>
        <w:rPr>
          <w:sz w:val="28"/>
          <w:szCs w:val="28"/>
        </w:rPr>
      </w:pPr>
      <w:r w:rsidRPr="00312028">
        <w:rPr>
          <w:sz w:val="28"/>
          <w:szCs w:val="28"/>
        </w:rPr>
        <w:t>Формы  документации по учету библиотечного фонда.</w:t>
      </w:r>
    </w:p>
    <w:p w:rsidR="00D82FC8" w:rsidRPr="00312028" w:rsidRDefault="00D82FC8" w:rsidP="00D82FC8">
      <w:pPr>
        <w:pStyle w:val="a5"/>
        <w:ind w:firstLine="0"/>
        <w:rPr>
          <w:sz w:val="28"/>
          <w:szCs w:val="28"/>
        </w:rPr>
      </w:pPr>
    </w:p>
    <w:p w:rsidR="00D82FC8" w:rsidRDefault="00D82FC8" w:rsidP="00D82FC8">
      <w:pPr>
        <w:pStyle w:val="21"/>
        <w:rPr>
          <w:sz w:val="28"/>
          <w:szCs w:val="28"/>
        </w:rPr>
      </w:pPr>
      <w:r w:rsidRPr="00312028">
        <w:rPr>
          <w:sz w:val="28"/>
          <w:szCs w:val="28"/>
        </w:rPr>
        <w:t>Учетные формы движения библиотечных фондов:</w:t>
      </w:r>
    </w:p>
    <w:p w:rsidR="00D82FC8" w:rsidRPr="00312028" w:rsidRDefault="00D82FC8" w:rsidP="00D82FC8">
      <w:pPr>
        <w:pStyle w:val="21"/>
        <w:rPr>
          <w:sz w:val="28"/>
          <w:szCs w:val="28"/>
        </w:rPr>
      </w:pP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 Книги  суммарного учета библиотечного фонда (отдельно на фонд художественной, методической литературы  и  учебные пособия). Книги суммарного учёта ведутся раздельно на  бюджетные  и внебюджетные поступления.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Картотека учебников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Регистрационная книга учетных  карточек на учебники. Ведётся раздельно  на бюджетные и внебюджетные поступления.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Инвентарные  книги.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Журнал учета нетрадиционных носителей информации (картотека)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Папки актов движения фондов (списание, поступление)</w:t>
      </w:r>
    </w:p>
    <w:p w:rsidR="00D82FC8" w:rsidRPr="0031202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Папка актов о проведении инвентаризации</w:t>
      </w:r>
    </w:p>
    <w:p w:rsidR="00D82FC8" w:rsidRDefault="00D82FC8" w:rsidP="00D82FC8">
      <w:pPr>
        <w:numPr>
          <w:ilvl w:val="0"/>
          <w:numId w:val="5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Тетрадь учета изданий, принятых взамен утерянных.</w:t>
      </w:r>
    </w:p>
    <w:p w:rsidR="00D82FC8" w:rsidRPr="00312028" w:rsidRDefault="00D82FC8" w:rsidP="00D82FC8">
      <w:pPr>
        <w:ind w:left="360"/>
        <w:jc w:val="both"/>
        <w:rPr>
          <w:sz w:val="28"/>
          <w:szCs w:val="28"/>
        </w:rPr>
      </w:pPr>
    </w:p>
    <w:p w:rsidR="00D82FC8" w:rsidRPr="00312028" w:rsidRDefault="00D82FC8" w:rsidP="00D82FC8">
      <w:pPr>
        <w:pStyle w:val="21"/>
        <w:rPr>
          <w:sz w:val="28"/>
          <w:szCs w:val="28"/>
        </w:rPr>
      </w:pPr>
      <w:r w:rsidRPr="00312028">
        <w:rPr>
          <w:sz w:val="28"/>
          <w:szCs w:val="28"/>
        </w:rPr>
        <w:t>Учет поступлений учебной литературы</w:t>
      </w:r>
    </w:p>
    <w:p w:rsidR="00D82FC8" w:rsidRPr="00312028" w:rsidRDefault="00D82FC8" w:rsidP="00D82FC8">
      <w:pPr>
        <w:pStyle w:val="21"/>
        <w:jc w:val="both"/>
        <w:rPr>
          <w:sz w:val="28"/>
          <w:szCs w:val="28"/>
        </w:rPr>
      </w:pPr>
      <w:r w:rsidRPr="00312028">
        <w:rPr>
          <w:sz w:val="28"/>
          <w:szCs w:val="28"/>
        </w:rPr>
        <w:t>Учетные формы:</w:t>
      </w:r>
    </w:p>
    <w:p w:rsidR="00D82FC8" w:rsidRPr="00312028" w:rsidRDefault="00D82FC8" w:rsidP="00D82FC8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Книга суммарного учета учебного фонда (ведётся отдельно на бюджетные и внебюджетные поступления)</w:t>
      </w:r>
    </w:p>
    <w:p w:rsidR="00D82FC8" w:rsidRPr="00312028" w:rsidRDefault="00D82FC8" w:rsidP="00D82FC8">
      <w:pPr>
        <w:numPr>
          <w:ilvl w:val="0"/>
          <w:numId w:val="3"/>
        </w:numPr>
        <w:jc w:val="both"/>
        <w:rPr>
          <w:sz w:val="28"/>
          <w:szCs w:val="28"/>
        </w:rPr>
      </w:pPr>
      <w:r w:rsidRPr="00312028">
        <w:rPr>
          <w:sz w:val="28"/>
          <w:szCs w:val="28"/>
        </w:rPr>
        <w:t>Регистрационная книга учетных  карточек на учебники</w:t>
      </w:r>
    </w:p>
    <w:p w:rsidR="00D82FC8" w:rsidRPr="00E27A19" w:rsidRDefault="00D82FC8" w:rsidP="00D82FC8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E27A19">
        <w:rPr>
          <w:sz w:val="28"/>
          <w:szCs w:val="28"/>
        </w:rPr>
        <w:t>Картотека учебников, состоящая из учётных карточек на учебники.</w:t>
      </w:r>
    </w:p>
    <w:p w:rsidR="00D82FC8" w:rsidRPr="00312028" w:rsidRDefault="00D82FC8" w:rsidP="00D82FC8">
      <w:pPr>
        <w:jc w:val="both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>Фонд учебной литературы включает в себя: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Учебники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Учебные пособия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Сборники задач и упражнений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Хрестоматии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Рабочие тетради</w:t>
      </w:r>
    </w:p>
    <w:p w:rsidR="00D82FC8" w:rsidRPr="00312028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Дидактические материалы</w:t>
      </w:r>
    </w:p>
    <w:p w:rsidR="00D82FC8" w:rsidRPr="00AA1E47" w:rsidRDefault="00D82FC8" w:rsidP="00D82FC8">
      <w:pPr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Атласы и контурные карты</w:t>
      </w:r>
    </w:p>
    <w:p w:rsidR="00D82FC8" w:rsidRPr="00312028" w:rsidRDefault="00D82FC8" w:rsidP="00D82FC8">
      <w:pPr>
        <w:jc w:val="both"/>
        <w:rPr>
          <w:b/>
          <w:sz w:val="28"/>
          <w:szCs w:val="28"/>
        </w:rPr>
      </w:pPr>
      <w:r w:rsidRPr="00312028">
        <w:rPr>
          <w:b/>
          <w:sz w:val="28"/>
          <w:szCs w:val="28"/>
        </w:rPr>
        <w:t>Библиотечный фонд включает в себя: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lastRenderedPageBreak/>
        <w:t>Литература по различным отраслям знаний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Художественная литература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Литература энциклопедического и справочного характера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Методическая литература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Периодика</w:t>
      </w:r>
    </w:p>
    <w:p w:rsidR="00D82FC8" w:rsidRPr="00312028" w:rsidRDefault="00D82FC8" w:rsidP="00D82FC8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 xml:space="preserve">Нетрадиционные носители информации (аудио- и видео- кассеты, </w:t>
      </w:r>
      <w:r w:rsidRPr="00312028">
        <w:rPr>
          <w:sz w:val="28"/>
          <w:szCs w:val="28"/>
          <w:lang w:val="en-US"/>
        </w:rPr>
        <w:t>CD</w:t>
      </w:r>
      <w:r w:rsidRPr="00312028">
        <w:rPr>
          <w:sz w:val="28"/>
          <w:szCs w:val="28"/>
        </w:rPr>
        <w:t>-</w:t>
      </w:r>
      <w:r w:rsidRPr="00312028">
        <w:rPr>
          <w:sz w:val="28"/>
          <w:szCs w:val="28"/>
          <w:lang w:val="en-US"/>
        </w:rPr>
        <w:t>rom</w:t>
      </w:r>
      <w:r w:rsidRPr="00312028">
        <w:rPr>
          <w:sz w:val="28"/>
          <w:szCs w:val="28"/>
        </w:rPr>
        <w:t xml:space="preserve">, </w:t>
      </w:r>
      <w:r w:rsidRPr="00312028">
        <w:rPr>
          <w:sz w:val="28"/>
          <w:szCs w:val="28"/>
          <w:lang w:val="en-US"/>
        </w:rPr>
        <w:t>DVD</w:t>
      </w:r>
      <w:r w:rsidRPr="00312028">
        <w:rPr>
          <w:sz w:val="28"/>
          <w:szCs w:val="28"/>
        </w:rPr>
        <w:t>, открытки, плакаты, карты, настольные игры, слайды, диафильмы и пр.)</w:t>
      </w:r>
    </w:p>
    <w:p w:rsidR="00D82FC8" w:rsidRDefault="00D82FC8" w:rsidP="00D82FC8">
      <w:pPr>
        <w:numPr>
          <w:ilvl w:val="0"/>
          <w:numId w:val="2"/>
        </w:numPr>
        <w:jc w:val="both"/>
        <w:rPr>
          <w:sz w:val="28"/>
          <w:szCs w:val="28"/>
        </w:rPr>
      </w:pPr>
      <w:r w:rsidRPr="00312028">
        <w:rPr>
          <w:sz w:val="28"/>
          <w:szCs w:val="28"/>
        </w:rPr>
        <w:t>Литература по различным отраслям знаний, художественная литература, литература энциклопедического и справочного характера  учитывается в инвентарных книгах. раздельно  на бюджетные и внебюджетные поступления.</w:t>
      </w:r>
    </w:p>
    <w:p w:rsidR="00D82FC8" w:rsidRPr="00312028" w:rsidRDefault="00D82FC8" w:rsidP="00D82FC8">
      <w:pPr>
        <w:jc w:val="both"/>
        <w:rPr>
          <w:sz w:val="28"/>
          <w:szCs w:val="28"/>
        </w:rPr>
      </w:pPr>
    </w:p>
    <w:p w:rsidR="00D82FC8" w:rsidRPr="00312028" w:rsidRDefault="00D82FC8" w:rsidP="00D82FC8">
      <w:pPr>
        <w:tabs>
          <w:tab w:val="left" w:pos="360"/>
        </w:tabs>
        <w:jc w:val="both"/>
        <w:rPr>
          <w:sz w:val="28"/>
          <w:szCs w:val="28"/>
        </w:rPr>
      </w:pPr>
      <w:r w:rsidRPr="00312028">
        <w:rPr>
          <w:sz w:val="28"/>
          <w:szCs w:val="28"/>
        </w:rPr>
        <w:t>Методическая литература заносится в отдельные инвентарные книги.</w:t>
      </w:r>
    </w:p>
    <w:p w:rsidR="00D82FC8" w:rsidRPr="005B0FDF" w:rsidRDefault="00D82FC8" w:rsidP="00D82FC8">
      <w:pPr>
        <w:pStyle w:val="3"/>
        <w:spacing w:line="360" w:lineRule="auto"/>
        <w:rPr>
          <w:szCs w:val="24"/>
        </w:rPr>
      </w:pPr>
      <w:r w:rsidRPr="005B0FDF">
        <w:rPr>
          <w:szCs w:val="24"/>
        </w:rPr>
        <w:t>Приложение 1.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064"/>
        <w:gridCol w:w="1120"/>
        <w:gridCol w:w="1700"/>
        <w:gridCol w:w="720"/>
        <w:gridCol w:w="720"/>
        <w:gridCol w:w="1260"/>
        <w:gridCol w:w="1440"/>
        <w:gridCol w:w="1200"/>
      </w:tblGrid>
      <w:tr w:rsidR="00D82FC8" w:rsidRPr="000560C2" w:rsidTr="00E006C0">
        <w:trPr>
          <w:cantSplit/>
        </w:trPr>
        <w:tc>
          <w:tcPr>
            <w:tcW w:w="724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 xml:space="preserve">Дата записи </w:t>
            </w:r>
          </w:p>
        </w:tc>
        <w:tc>
          <w:tcPr>
            <w:tcW w:w="1064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Номер записи в КСУ</w:t>
            </w:r>
          </w:p>
        </w:tc>
        <w:tc>
          <w:tcPr>
            <w:tcW w:w="112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Инвентарный номер</w:t>
            </w:r>
          </w:p>
        </w:tc>
        <w:tc>
          <w:tcPr>
            <w:tcW w:w="170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Автор, заглавие, том, часть, выпуск, место, год издания</w:t>
            </w:r>
          </w:p>
        </w:tc>
        <w:tc>
          <w:tcPr>
            <w:tcW w:w="1440" w:type="dxa"/>
            <w:gridSpan w:val="2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Цена</w:t>
            </w:r>
          </w:p>
        </w:tc>
        <w:tc>
          <w:tcPr>
            <w:tcW w:w="126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Отметка о проверке</w:t>
            </w:r>
          </w:p>
        </w:tc>
        <w:tc>
          <w:tcPr>
            <w:tcW w:w="144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№ акта исключения</w:t>
            </w:r>
          </w:p>
        </w:tc>
        <w:tc>
          <w:tcPr>
            <w:tcW w:w="1200" w:type="dxa"/>
          </w:tcPr>
          <w:p w:rsidR="00D82FC8" w:rsidRPr="005B0FDF" w:rsidRDefault="00D82FC8" w:rsidP="00E006C0">
            <w:pPr>
              <w:spacing w:line="360" w:lineRule="auto"/>
            </w:pPr>
            <w:proofErr w:type="spellStart"/>
            <w:r w:rsidRPr="005B0FDF">
              <w:t>Примеча</w:t>
            </w:r>
            <w:proofErr w:type="spellEnd"/>
          </w:p>
          <w:p w:rsidR="00D82FC8" w:rsidRPr="005B0FDF" w:rsidRDefault="00D82FC8" w:rsidP="00E006C0">
            <w:pPr>
              <w:spacing w:line="360" w:lineRule="auto"/>
            </w:pPr>
            <w:proofErr w:type="spellStart"/>
            <w:r w:rsidRPr="005B0FDF">
              <w:t>ние</w:t>
            </w:r>
            <w:proofErr w:type="spellEnd"/>
            <w:r w:rsidRPr="005B0FDF">
              <w:t xml:space="preserve"> </w:t>
            </w:r>
          </w:p>
        </w:tc>
      </w:tr>
      <w:tr w:rsidR="00D82FC8" w:rsidRPr="000560C2" w:rsidTr="00E006C0">
        <w:tc>
          <w:tcPr>
            <w:tcW w:w="724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руб.</w:t>
            </w:r>
          </w:p>
        </w:tc>
        <w:tc>
          <w:tcPr>
            <w:tcW w:w="72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коп.</w:t>
            </w:r>
          </w:p>
        </w:tc>
        <w:tc>
          <w:tcPr>
            <w:tcW w:w="1260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D82FC8" w:rsidRPr="000560C2" w:rsidRDefault="00D82FC8" w:rsidP="00E006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2FC8" w:rsidRPr="000560C2" w:rsidTr="00E006C0">
        <w:tc>
          <w:tcPr>
            <w:tcW w:w="724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82FC8" w:rsidRPr="000560C2" w:rsidTr="00E006C0">
        <w:tc>
          <w:tcPr>
            <w:tcW w:w="724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2FC8" w:rsidRPr="000560C2" w:rsidRDefault="00D82FC8" w:rsidP="00D82FC8">
      <w:pPr>
        <w:spacing w:line="360" w:lineRule="auto"/>
        <w:jc w:val="both"/>
        <w:rPr>
          <w:sz w:val="26"/>
          <w:szCs w:val="26"/>
        </w:rPr>
      </w:pPr>
    </w:p>
    <w:p w:rsidR="00D82FC8" w:rsidRPr="005B0FDF" w:rsidRDefault="00D82FC8" w:rsidP="00D82FC8">
      <w:pPr>
        <w:pStyle w:val="3"/>
        <w:spacing w:line="360" w:lineRule="auto"/>
        <w:rPr>
          <w:szCs w:val="24"/>
        </w:rPr>
      </w:pPr>
      <w:r w:rsidRPr="005B0FDF">
        <w:t>Приложение 2</w:t>
      </w:r>
    </w:p>
    <w:p w:rsidR="00D82FC8" w:rsidRPr="005B0FDF" w:rsidRDefault="00D82FC8" w:rsidP="00D82FC8">
      <w:pPr>
        <w:pStyle w:val="2"/>
        <w:tabs>
          <w:tab w:val="clear" w:pos="0"/>
        </w:tabs>
        <w:spacing w:line="360" w:lineRule="auto"/>
        <w:jc w:val="both"/>
        <w:rPr>
          <w:szCs w:val="24"/>
        </w:rPr>
      </w:pPr>
      <w:r w:rsidRPr="005B0FDF">
        <w:rPr>
          <w:szCs w:val="24"/>
        </w:rPr>
        <w:t xml:space="preserve">Картотека  учёта учебников </w:t>
      </w:r>
    </w:p>
    <w:p w:rsidR="00D82FC8" w:rsidRPr="005B0FDF" w:rsidRDefault="00D82FC8" w:rsidP="00D82FC8">
      <w:pPr>
        <w:pStyle w:val="2"/>
        <w:tabs>
          <w:tab w:val="left" w:pos="0"/>
        </w:tabs>
        <w:spacing w:line="360" w:lineRule="auto"/>
        <w:rPr>
          <w:szCs w:val="24"/>
        </w:rPr>
      </w:pPr>
      <w:r w:rsidRPr="005B0FDF">
        <w:rPr>
          <w:szCs w:val="24"/>
        </w:rPr>
        <w:t>Образец учетной карточки для картотеки учета учебников</w:t>
      </w:r>
    </w:p>
    <w:p w:rsidR="00D82FC8" w:rsidRPr="00E27A19" w:rsidRDefault="00D82FC8" w:rsidP="00D82FC8">
      <w:pPr>
        <w:jc w:val="both"/>
        <w:rPr>
          <w:sz w:val="24"/>
          <w:szCs w:val="24"/>
        </w:rPr>
      </w:pPr>
      <w:r w:rsidRPr="00E27A19">
        <w:rPr>
          <w:sz w:val="24"/>
          <w:szCs w:val="24"/>
        </w:rPr>
        <w:t>Автор.  Заглавие.  Класс, том, часть, выпуск------------------------</w:t>
      </w:r>
    </w:p>
    <w:p w:rsidR="00D82FC8" w:rsidRPr="00E27A19" w:rsidRDefault="00D82FC8" w:rsidP="00D82FC8">
      <w:pPr>
        <w:jc w:val="both"/>
        <w:rPr>
          <w:sz w:val="24"/>
          <w:szCs w:val="24"/>
        </w:rPr>
      </w:pPr>
      <w:r w:rsidRPr="00E27A19">
        <w:rPr>
          <w:sz w:val="24"/>
          <w:szCs w:val="24"/>
        </w:rPr>
        <w:t>--------------------------------------------------------------</w:t>
      </w:r>
    </w:p>
    <w:p w:rsidR="00D82FC8" w:rsidRPr="00E27A19" w:rsidRDefault="00D82FC8" w:rsidP="00D82FC8">
      <w:pPr>
        <w:jc w:val="both"/>
        <w:rPr>
          <w:sz w:val="24"/>
          <w:szCs w:val="24"/>
        </w:rPr>
      </w:pPr>
      <w:r w:rsidRPr="00E27A19">
        <w:rPr>
          <w:sz w:val="24"/>
          <w:szCs w:val="24"/>
        </w:rPr>
        <w:t>Место издания, издательство, год издания</w:t>
      </w:r>
    </w:p>
    <w:p w:rsidR="00D82FC8" w:rsidRPr="000560C2" w:rsidRDefault="00D82FC8" w:rsidP="00D82FC8">
      <w:pPr>
        <w:spacing w:line="360" w:lineRule="auto"/>
        <w:jc w:val="both"/>
        <w:rPr>
          <w:sz w:val="26"/>
          <w:szCs w:val="26"/>
        </w:rPr>
      </w:pPr>
    </w:p>
    <w:tbl>
      <w:tblPr>
        <w:tblW w:w="99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220"/>
        <w:gridCol w:w="1100"/>
        <w:gridCol w:w="900"/>
        <w:gridCol w:w="1200"/>
        <w:gridCol w:w="1800"/>
        <w:gridCol w:w="1600"/>
      </w:tblGrid>
      <w:tr w:rsidR="00D82FC8" w:rsidRPr="000560C2" w:rsidTr="00E006C0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Дата записи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№ записи в книге суммарного учета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Поступило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Цена</w:t>
            </w:r>
          </w:p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Руб. коп.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Сумма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snapToGrid w:val="0"/>
              <w:spacing w:line="360" w:lineRule="auto"/>
              <w:jc w:val="both"/>
            </w:pPr>
            <w:r w:rsidRPr="005B0FDF">
              <w:t>Выбыло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5B0FDF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</w:pPr>
            <w:r w:rsidRPr="005B0FDF">
              <w:t>Состоит</w:t>
            </w:r>
          </w:p>
          <w:p w:rsidR="00D82FC8" w:rsidRPr="005B0FDF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</w:pPr>
            <w:r w:rsidRPr="005B0FDF">
              <w:t>---------------------</w:t>
            </w:r>
          </w:p>
          <w:p w:rsidR="00D82FC8" w:rsidRPr="005B0FDF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</w:pPr>
            <w:r w:rsidRPr="005B0FDF">
              <w:t>Кол-во    Сумма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C8" w:rsidRPr="005B0FDF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</w:pPr>
            <w:r w:rsidRPr="005B0FDF">
              <w:t>Отметка о проверке</w:t>
            </w:r>
            <w:r w:rsidRPr="005B0FDF">
              <w:tab/>
            </w:r>
          </w:p>
        </w:tc>
      </w:tr>
      <w:tr w:rsidR="00D82FC8" w:rsidRPr="000560C2" w:rsidTr="00E006C0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2FC8" w:rsidRPr="000560C2" w:rsidRDefault="00D82FC8" w:rsidP="00D82FC8">
      <w:pPr>
        <w:spacing w:line="360" w:lineRule="auto"/>
        <w:jc w:val="both"/>
        <w:rPr>
          <w:b/>
          <w:sz w:val="26"/>
          <w:szCs w:val="26"/>
        </w:rPr>
      </w:pPr>
    </w:p>
    <w:p w:rsidR="00D82FC8" w:rsidRPr="005B0FDF" w:rsidRDefault="00D82FC8" w:rsidP="00D82FC8">
      <w:pPr>
        <w:pStyle w:val="5"/>
        <w:tabs>
          <w:tab w:val="left" w:pos="0"/>
        </w:tabs>
        <w:spacing w:line="360" w:lineRule="auto"/>
        <w:rPr>
          <w:szCs w:val="24"/>
        </w:rPr>
      </w:pPr>
      <w:r w:rsidRPr="005B0FDF">
        <w:rPr>
          <w:szCs w:val="24"/>
        </w:rPr>
        <w:t>Примечания</w:t>
      </w:r>
    </w:p>
    <w:p w:rsidR="00D82FC8" w:rsidRPr="00E27A19" w:rsidRDefault="00D82FC8" w:rsidP="00D82FC8">
      <w:pPr>
        <w:ind w:firstLine="720"/>
        <w:jc w:val="both"/>
        <w:rPr>
          <w:sz w:val="28"/>
          <w:szCs w:val="28"/>
        </w:rPr>
      </w:pPr>
      <w:r w:rsidRPr="00E27A19">
        <w:rPr>
          <w:sz w:val="28"/>
          <w:szCs w:val="28"/>
        </w:rPr>
        <w:t>При повторном поступлении учебников того же или следующих изданий одного наименования и автора отдельная карточка не заводится.</w:t>
      </w:r>
    </w:p>
    <w:p w:rsidR="00D82FC8" w:rsidRPr="00E27A19" w:rsidRDefault="00D82FC8" w:rsidP="00D82FC8">
      <w:pPr>
        <w:jc w:val="both"/>
        <w:rPr>
          <w:sz w:val="28"/>
          <w:szCs w:val="28"/>
        </w:rPr>
      </w:pPr>
      <w:r w:rsidRPr="00E27A19">
        <w:rPr>
          <w:sz w:val="28"/>
          <w:szCs w:val="28"/>
        </w:rPr>
        <w:t>Новая карточка заполняется в том случае, если переиздание включило изменения или дополнения по сравнению с предыдущим.</w:t>
      </w:r>
    </w:p>
    <w:p w:rsidR="00D82FC8" w:rsidRPr="000560C2" w:rsidRDefault="00D82FC8" w:rsidP="00D82FC8">
      <w:pPr>
        <w:spacing w:line="360" w:lineRule="auto"/>
        <w:jc w:val="both"/>
        <w:rPr>
          <w:b/>
          <w:sz w:val="26"/>
          <w:szCs w:val="26"/>
        </w:rPr>
      </w:pPr>
    </w:p>
    <w:p w:rsidR="00D82FC8" w:rsidRPr="005B0FDF" w:rsidRDefault="00D82FC8" w:rsidP="00D82FC8">
      <w:pPr>
        <w:pStyle w:val="3"/>
        <w:spacing w:line="360" w:lineRule="auto"/>
        <w:rPr>
          <w:szCs w:val="24"/>
        </w:rPr>
      </w:pPr>
      <w:r w:rsidRPr="005B0FDF">
        <w:rPr>
          <w:szCs w:val="24"/>
        </w:rPr>
        <w:lastRenderedPageBreak/>
        <w:t>Приложение 3</w:t>
      </w:r>
    </w:p>
    <w:p w:rsidR="00D82FC8" w:rsidRPr="005B0FDF" w:rsidRDefault="00D82FC8" w:rsidP="00D82FC8"/>
    <w:p w:rsidR="00D82FC8" w:rsidRPr="005B0FDF" w:rsidRDefault="00D82FC8" w:rsidP="00D82FC8">
      <w:pPr>
        <w:spacing w:line="360" w:lineRule="auto"/>
        <w:jc w:val="both"/>
        <w:rPr>
          <w:b/>
          <w:sz w:val="24"/>
          <w:szCs w:val="24"/>
        </w:rPr>
      </w:pPr>
      <w:r w:rsidRPr="00E27A19">
        <w:rPr>
          <w:sz w:val="28"/>
          <w:szCs w:val="28"/>
        </w:rPr>
        <w:t xml:space="preserve"> </w:t>
      </w:r>
      <w:r w:rsidRPr="005B0FDF">
        <w:rPr>
          <w:b/>
          <w:sz w:val="24"/>
          <w:szCs w:val="24"/>
        </w:rPr>
        <w:t>Регистрационная книга учетных  карточек на учебники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632"/>
        <w:gridCol w:w="1440"/>
        <w:gridCol w:w="1080"/>
        <w:gridCol w:w="1080"/>
        <w:gridCol w:w="1260"/>
        <w:gridCol w:w="1620"/>
        <w:gridCol w:w="1260"/>
      </w:tblGrid>
      <w:tr w:rsidR="00D82FC8" w:rsidRPr="000560C2" w:rsidTr="00E006C0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Дата записи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№</w:t>
            </w:r>
          </w:p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Автор, заглавие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Место, год издания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№ записи в КСУ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FC8" w:rsidRPr="00EF7A3B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Отметка о выбытии</w:t>
            </w:r>
          </w:p>
          <w:p w:rsidR="00D82FC8" w:rsidRPr="00EF7A3B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C8" w:rsidRPr="00EF7A3B" w:rsidRDefault="00D82FC8" w:rsidP="00E006C0">
            <w:pPr>
              <w:tabs>
                <w:tab w:val="center" w:pos="1455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F7A3B">
              <w:rPr>
                <w:sz w:val="24"/>
                <w:szCs w:val="24"/>
              </w:rPr>
              <w:t>Примечание</w:t>
            </w:r>
            <w:r w:rsidRPr="00EF7A3B">
              <w:rPr>
                <w:sz w:val="24"/>
                <w:szCs w:val="24"/>
              </w:rPr>
              <w:tab/>
            </w:r>
          </w:p>
        </w:tc>
      </w:tr>
      <w:tr w:rsidR="00D82FC8" w:rsidRPr="000560C2" w:rsidTr="00E006C0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C8" w:rsidRPr="000560C2" w:rsidRDefault="00D82FC8" w:rsidP="00E006C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2FC8" w:rsidRDefault="00D82FC8" w:rsidP="00D82FC8">
      <w:pPr>
        <w:pStyle w:val="3"/>
        <w:tabs>
          <w:tab w:val="clear" w:pos="0"/>
        </w:tabs>
        <w:spacing w:line="360" w:lineRule="auto"/>
        <w:rPr>
          <w:b/>
          <w:sz w:val="28"/>
          <w:szCs w:val="28"/>
        </w:rPr>
      </w:pPr>
    </w:p>
    <w:p w:rsidR="00D82FC8" w:rsidRPr="005B0FDF" w:rsidRDefault="00D82FC8" w:rsidP="00D82FC8">
      <w:pPr>
        <w:pStyle w:val="3"/>
        <w:tabs>
          <w:tab w:val="clear" w:pos="0"/>
        </w:tabs>
        <w:spacing w:line="360" w:lineRule="auto"/>
        <w:jc w:val="left"/>
        <w:rPr>
          <w:b/>
          <w:szCs w:val="24"/>
        </w:rPr>
      </w:pPr>
      <w:r w:rsidRPr="005B0FDF">
        <w:rPr>
          <w:szCs w:val="24"/>
        </w:rPr>
        <w:t>Приложение</w:t>
      </w:r>
      <w:r>
        <w:rPr>
          <w:szCs w:val="24"/>
        </w:rPr>
        <w:t xml:space="preserve"> 4 </w:t>
      </w:r>
      <w:r>
        <w:rPr>
          <w:b/>
          <w:sz w:val="28"/>
          <w:szCs w:val="28"/>
        </w:rPr>
        <w:t xml:space="preserve"> </w:t>
      </w:r>
      <w:r w:rsidRPr="00AA1E47">
        <w:rPr>
          <w:b/>
          <w:sz w:val="28"/>
          <w:szCs w:val="28"/>
        </w:rPr>
        <w:t xml:space="preserve"> </w:t>
      </w:r>
      <w:r w:rsidRPr="000560C2">
        <w:rPr>
          <w:sz w:val="26"/>
          <w:szCs w:val="26"/>
        </w:rPr>
        <w:br/>
      </w:r>
      <w:r w:rsidRPr="005B0FDF">
        <w:rPr>
          <w:b/>
          <w:szCs w:val="24"/>
        </w:rPr>
        <w:t>Форма Журнала (тетради) учета книг и других документов, принятых от читателей взамен утерянных</w:t>
      </w:r>
    </w:p>
    <w:p w:rsidR="00D82FC8" w:rsidRPr="000560C2" w:rsidRDefault="00D82FC8" w:rsidP="00D82FC8">
      <w:pPr>
        <w:spacing w:line="360" w:lineRule="auto"/>
        <w:jc w:val="both"/>
        <w:rPr>
          <w:sz w:val="26"/>
          <w:szCs w:val="26"/>
        </w:rPr>
      </w:pPr>
    </w:p>
    <w:tbl>
      <w:tblPr>
        <w:tblW w:w="10650" w:type="dxa"/>
        <w:jc w:val="center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90"/>
        <w:gridCol w:w="1012"/>
        <w:gridCol w:w="1148"/>
        <w:gridCol w:w="690"/>
        <w:gridCol w:w="562"/>
        <w:gridCol w:w="908"/>
        <w:gridCol w:w="1049"/>
        <w:gridCol w:w="683"/>
        <w:gridCol w:w="608"/>
        <w:gridCol w:w="900"/>
        <w:gridCol w:w="900"/>
      </w:tblGrid>
      <w:tr w:rsidR="00D82FC8" w:rsidRPr="000560C2" w:rsidTr="00E006C0">
        <w:trPr>
          <w:cantSplit/>
          <w:jc w:val="center"/>
        </w:trPr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Дата</w:t>
            </w:r>
          </w:p>
        </w:tc>
        <w:tc>
          <w:tcPr>
            <w:tcW w:w="129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Фамилия, инициалы читателя</w:t>
            </w:r>
          </w:p>
        </w:tc>
        <w:tc>
          <w:tcPr>
            <w:tcW w:w="4320" w:type="dxa"/>
            <w:gridSpan w:val="5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Сведения об утерянных книгах или других документах</w:t>
            </w:r>
          </w:p>
        </w:tc>
        <w:tc>
          <w:tcPr>
            <w:tcW w:w="3240" w:type="dxa"/>
            <w:gridSpan w:val="4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Сведения о принятых книгах или других документах</w:t>
            </w:r>
          </w:p>
        </w:tc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</w:tr>
      <w:tr w:rsidR="00D82FC8" w:rsidRPr="000560C2" w:rsidTr="00E006C0">
        <w:trPr>
          <w:cantSplit/>
          <w:jc w:val="center"/>
        </w:trPr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012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Инв. №</w:t>
            </w:r>
          </w:p>
        </w:tc>
        <w:tc>
          <w:tcPr>
            <w:tcW w:w="1148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Автор, заглавие, год издания</w:t>
            </w:r>
          </w:p>
        </w:tc>
        <w:tc>
          <w:tcPr>
            <w:tcW w:w="1252" w:type="dxa"/>
            <w:gridSpan w:val="2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Цена</w:t>
            </w:r>
          </w:p>
        </w:tc>
        <w:tc>
          <w:tcPr>
            <w:tcW w:w="908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Отдел</w:t>
            </w:r>
          </w:p>
        </w:tc>
        <w:tc>
          <w:tcPr>
            <w:tcW w:w="1049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Автор, заглавие, год издания</w:t>
            </w:r>
          </w:p>
        </w:tc>
        <w:tc>
          <w:tcPr>
            <w:tcW w:w="1291" w:type="dxa"/>
            <w:gridSpan w:val="2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Цена</w:t>
            </w:r>
          </w:p>
        </w:tc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Отдел</w:t>
            </w:r>
          </w:p>
        </w:tc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Расписка читателя</w:t>
            </w:r>
          </w:p>
        </w:tc>
      </w:tr>
      <w:tr w:rsidR="00D82FC8" w:rsidRPr="000560C2" w:rsidTr="00E006C0">
        <w:trPr>
          <w:jc w:val="center"/>
        </w:trPr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012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148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690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руб.</w:t>
            </w:r>
          </w:p>
        </w:tc>
        <w:tc>
          <w:tcPr>
            <w:tcW w:w="562" w:type="dxa"/>
          </w:tcPr>
          <w:p w:rsidR="00D82FC8" w:rsidRPr="005B0FDF" w:rsidRDefault="00D82FC8" w:rsidP="00E006C0">
            <w:pPr>
              <w:spacing w:line="360" w:lineRule="auto"/>
            </w:pPr>
            <w:r w:rsidRPr="005B0FDF">
              <w:t>коп.</w:t>
            </w:r>
          </w:p>
        </w:tc>
        <w:tc>
          <w:tcPr>
            <w:tcW w:w="908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1049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683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руб.</w:t>
            </w:r>
          </w:p>
        </w:tc>
        <w:tc>
          <w:tcPr>
            <w:tcW w:w="608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  <w:r w:rsidRPr="005B0FDF">
              <w:t>коп.</w:t>
            </w:r>
          </w:p>
        </w:tc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  <w:tc>
          <w:tcPr>
            <w:tcW w:w="900" w:type="dxa"/>
          </w:tcPr>
          <w:p w:rsidR="00D82FC8" w:rsidRPr="005B0FDF" w:rsidRDefault="00D82FC8" w:rsidP="00E006C0">
            <w:pPr>
              <w:spacing w:line="360" w:lineRule="auto"/>
              <w:jc w:val="both"/>
            </w:pPr>
          </w:p>
        </w:tc>
      </w:tr>
      <w:tr w:rsidR="00D82FC8" w:rsidRPr="000560C2" w:rsidTr="00E006C0">
        <w:trPr>
          <w:jc w:val="center"/>
        </w:trPr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82FC8" w:rsidRPr="000560C2" w:rsidTr="00E006C0">
        <w:trPr>
          <w:jc w:val="center"/>
        </w:trPr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82FC8" w:rsidRPr="000560C2" w:rsidTr="00E006C0">
        <w:trPr>
          <w:jc w:val="center"/>
        </w:trPr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9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82FC8" w:rsidRPr="000560C2" w:rsidRDefault="00D82FC8" w:rsidP="00E006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2FC8" w:rsidRPr="000560C2" w:rsidRDefault="00D82FC8" w:rsidP="00D82FC8">
      <w:pPr>
        <w:spacing w:line="360" w:lineRule="auto"/>
        <w:jc w:val="both"/>
        <w:rPr>
          <w:sz w:val="26"/>
          <w:szCs w:val="26"/>
        </w:rPr>
      </w:pPr>
    </w:p>
    <w:p w:rsidR="00D82FC8" w:rsidRPr="005B0FDF" w:rsidRDefault="00D82FC8" w:rsidP="00D82FC8">
      <w:pPr>
        <w:pStyle w:val="3"/>
        <w:spacing w:line="360" w:lineRule="auto"/>
        <w:rPr>
          <w:szCs w:val="24"/>
        </w:rPr>
      </w:pPr>
      <w:r w:rsidRPr="005B0FDF">
        <w:rPr>
          <w:szCs w:val="24"/>
        </w:rPr>
        <w:t>Приложение 5.</w:t>
      </w:r>
    </w:p>
    <w:p w:rsidR="00D82FC8" w:rsidRPr="00EF7A3B" w:rsidRDefault="00D82FC8" w:rsidP="00D82FC8"/>
    <w:p w:rsidR="00D82FC8" w:rsidRPr="00FD047F" w:rsidRDefault="00D82FC8" w:rsidP="00D82FC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D047F">
        <w:rPr>
          <w:b/>
          <w:sz w:val="28"/>
          <w:szCs w:val="28"/>
        </w:rPr>
        <w:t>Книга суммарного учета   библиотечного фонда школьных учебников</w:t>
      </w:r>
    </w:p>
    <w:p w:rsidR="00D82FC8" w:rsidRPr="00E27A19" w:rsidRDefault="00D82FC8" w:rsidP="00D82FC8">
      <w:pPr>
        <w:pStyle w:val="210"/>
        <w:ind w:firstLine="0"/>
        <w:rPr>
          <w:sz w:val="28"/>
          <w:szCs w:val="28"/>
        </w:rPr>
      </w:pPr>
      <w:r w:rsidRPr="00E27A19">
        <w:rPr>
          <w:sz w:val="28"/>
          <w:szCs w:val="28"/>
        </w:rPr>
        <w:t xml:space="preserve">отражает общие сведения о дате поступления, номер сопроводительного документа (накладной), откуда поступили издания, количестве экземпляров, цене и сумме поступивших изданий, в </w:t>
      </w:r>
      <w:proofErr w:type="spellStart"/>
      <w:r w:rsidRPr="00E27A19">
        <w:rPr>
          <w:sz w:val="28"/>
          <w:szCs w:val="28"/>
        </w:rPr>
        <w:t>т.ч</w:t>
      </w:r>
      <w:proofErr w:type="spellEnd"/>
      <w:r w:rsidRPr="00E27A19">
        <w:rPr>
          <w:sz w:val="28"/>
          <w:szCs w:val="28"/>
        </w:rPr>
        <w:t xml:space="preserve">. по видам, содержанию.  </w:t>
      </w:r>
    </w:p>
    <w:p w:rsidR="00D82FC8" w:rsidRPr="00E27A19" w:rsidRDefault="00D82FC8" w:rsidP="00D82FC8">
      <w:pPr>
        <w:pStyle w:val="210"/>
        <w:ind w:firstLine="0"/>
        <w:rPr>
          <w:sz w:val="28"/>
          <w:szCs w:val="28"/>
        </w:rPr>
      </w:pPr>
      <w:r w:rsidRPr="00E27A19">
        <w:rPr>
          <w:sz w:val="28"/>
          <w:szCs w:val="28"/>
        </w:rPr>
        <w:t xml:space="preserve">   Обязательны к заполнению Части 2, 3 «Книги суммарного учета библиотечного фонда школьных учебников», отражающие поступление,  выбытие из фонда и итоги движения.</w:t>
      </w:r>
    </w:p>
    <w:p w:rsidR="00D82FC8" w:rsidRPr="00E27A19" w:rsidRDefault="00D82FC8" w:rsidP="00D82FC8">
      <w:pPr>
        <w:pStyle w:val="6"/>
        <w:tabs>
          <w:tab w:val="left" w:pos="0"/>
        </w:tabs>
        <w:jc w:val="both"/>
        <w:rPr>
          <w:sz w:val="28"/>
          <w:szCs w:val="28"/>
        </w:rPr>
      </w:pPr>
      <w:r w:rsidRPr="00E27A19">
        <w:rPr>
          <w:sz w:val="28"/>
          <w:szCs w:val="28"/>
        </w:rPr>
        <w:t>Примечания</w:t>
      </w:r>
    </w:p>
    <w:p w:rsidR="00D82FC8" w:rsidRDefault="00D82FC8" w:rsidP="00D82FC8">
      <w:pPr>
        <w:pStyle w:val="3"/>
        <w:tabs>
          <w:tab w:val="left" w:pos="0"/>
        </w:tabs>
        <w:rPr>
          <w:sz w:val="28"/>
          <w:szCs w:val="28"/>
        </w:rPr>
      </w:pPr>
      <w:r w:rsidRPr="00E27A19">
        <w:rPr>
          <w:sz w:val="28"/>
          <w:szCs w:val="28"/>
        </w:rPr>
        <w:t>В графе «Номер записи п/п» каждый год нумерация начинается с №1.</w:t>
      </w:r>
    </w:p>
    <w:p w:rsidR="00D82FC8" w:rsidRPr="00FD047F" w:rsidRDefault="00D82FC8" w:rsidP="00D82FC8"/>
    <w:p w:rsidR="00ED1A89" w:rsidRDefault="00E84298"/>
    <w:sectPr w:rsidR="00ED1A89" w:rsidSect="00394CA9">
      <w:headerReference w:type="even" r:id="rId8"/>
      <w:headerReference w:type="default" r:id="rId9"/>
      <w:pgSz w:w="11906" w:h="16838"/>
      <w:pgMar w:top="851" w:right="424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98" w:rsidRDefault="00E84298">
      <w:r>
        <w:separator/>
      </w:r>
    </w:p>
  </w:endnote>
  <w:endnote w:type="continuationSeparator" w:id="0">
    <w:p w:rsidR="00E84298" w:rsidRDefault="00E8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98" w:rsidRDefault="00E84298">
      <w:r>
        <w:separator/>
      </w:r>
    </w:p>
  </w:footnote>
  <w:footnote w:type="continuationSeparator" w:id="0">
    <w:p w:rsidR="00E84298" w:rsidRDefault="00E8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65" w:rsidRDefault="00D82FC8" w:rsidP="007924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5065" w:rsidRDefault="00E842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65" w:rsidRDefault="00D82FC8" w:rsidP="007924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6418">
      <w:rPr>
        <w:rStyle w:val="a9"/>
        <w:noProof/>
      </w:rPr>
      <w:t>6</w:t>
    </w:r>
    <w:r>
      <w:rPr>
        <w:rStyle w:val="a9"/>
      </w:rPr>
      <w:fldChar w:fldCharType="end"/>
    </w:r>
  </w:p>
  <w:p w:rsidR="00EE5065" w:rsidRDefault="00E842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FC8"/>
    <w:rsid w:val="003B6418"/>
    <w:rsid w:val="007879F2"/>
    <w:rsid w:val="00D82FC8"/>
    <w:rsid w:val="00E84298"/>
    <w:rsid w:val="00F03F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82FC8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82FC8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82FC8"/>
    <w:pPr>
      <w:keepNext/>
      <w:tabs>
        <w:tab w:val="num" w:pos="0"/>
      </w:tabs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D82FC8"/>
    <w:pPr>
      <w:keepNext/>
      <w:tabs>
        <w:tab w:val="num" w:pos="0"/>
      </w:tabs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82FC8"/>
    <w:pPr>
      <w:keepNext/>
      <w:tabs>
        <w:tab w:val="num" w:pos="0"/>
      </w:tabs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F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82F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82F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82F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82F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D82FC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82F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82FC8"/>
    <w:pPr>
      <w:jc w:val="center"/>
    </w:pPr>
    <w:rPr>
      <w:b/>
      <w:sz w:val="24"/>
    </w:rPr>
  </w:style>
  <w:style w:type="paragraph" w:styleId="a5">
    <w:name w:val="Body Text Indent"/>
    <w:basedOn w:val="a"/>
    <w:link w:val="a6"/>
    <w:rsid w:val="00D82FC8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82F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82FC8"/>
    <w:pPr>
      <w:ind w:firstLine="720"/>
      <w:jc w:val="both"/>
    </w:pPr>
    <w:rPr>
      <w:sz w:val="23"/>
    </w:rPr>
  </w:style>
  <w:style w:type="paragraph" w:styleId="a7">
    <w:name w:val="header"/>
    <w:basedOn w:val="a"/>
    <w:link w:val="a8"/>
    <w:rsid w:val="00D82F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2F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D82FC8"/>
  </w:style>
  <w:style w:type="paragraph" w:styleId="aa">
    <w:name w:val="footer"/>
    <w:basedOn w:val="a"/>
    <w:link w:val="ab"/>
    <w:uiPriority w:val="99"/>
    <w:unhideWhenUsed/>
    <w:rsid w:val="003B6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4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B6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4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2015-04-23T15:52:00Z</cp:lastPrinted>
  <dcterms:created xsi:type="dcterms:W3CDTF">2015-04-13T14:46:00Z</dcterms:created>
  <dcterms:modified xsi:type="dcterms:W3CDTF">2015-04-23T15:53:00Z</dcterms:modified>
</cp:coreProperties>
</file>